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5"/>
        <w:spacing w:beforeLines="100" w:beforeAutospacing="0" w:afterLines="100" w:afterAutospacing="0" w:line="46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t>202</w:t>
      </w:r>
      <w:r>
        <w:rPr>
          <w:rFonts w:hint="eastAsia" w:ascii="方正小标宋_GBK" w:eastAsia="方正小标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小标宋_GBK" w:eastAsia="方正小标宋_GBK"/>
          <w:color w:val="000000"/>
          <w:sz w:val="32"/>
          <w:szCs w:val="32"/>
        </w:rPr>
        <w:t>年辽宁省各市农村电力服务有限公司</w:t>
      </w:r>
      <w:r>
        <w:rPr>
          <w:rFonts w:ascii="方正小标宋_GBK" w:eastAsia="方正小标宋_GBK"/>
          <w:color w:val="000000"/>
          <w:sz w:val="32"/>
          <w:szCs w:val="32"/>
        </w:rPr>
        <w:br w:type="textWrapping"/>
      </w:r>
      <w:r>
        <w:rPr>
          <w:rFonts w:hint="eastAsia" w:ascii="方正小标宋_GBK" w:eastAsia="方正小标宋_GBK"/>
          <w:color w:val="000000"/>
          <w:sz w:val="32"/>
          <w:szCs w:val="32"/>
        </w:rPr>
        <w:t>联合招聘考试主要知识点</w:t>
      </w:r>
    </w:p>
    <w:tbl>
      <w:tblPr>
        <w:tblStyle w:val="7"/>
        <w:tblW w:w="8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710"/>
        <w:gridCol w:w="6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类别</w:t>
            </w: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序号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一般能力</w:t>
            </w: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6137" w:type="dxa"/>
            <w:vAlign w:val="center"/>
          </w:tcPr>
          <w:p>
            <w:pPr>
              <w:pStyle w:val="2"/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数理思维：快速理解和解决</w:t>
            </w:r>
            <w:r>
              <w:rPr>
                <w:rFonts w:hint="eastAsia"/>
                <w:sz w:val="18"/>
                <w:szCs w:val="18"/>
              </w:rPr>
              <w:t>计算、推理问题的</w:t>
            </w:r>
            <w:r>
              <w:rPr>
                <w:rFonts w:ascii="宋体" w:hAnsi="宋体" w:cs="宋体"/>
                <w:sz w:val="18"/>
                <w:szCs w:val="18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判断推理：根据一定的先知条件，通过</w:t>
            </w:r>
            <w:r>
              <w:rPr>
                <w:rFonts w:hint="eastAsia" w:ascii="宋体" w:hAnsi="宋体" w:cs="宋体"/>
                <w:sz w:val="18"/>
                <w:szCs w:val="18"/>
              </w:rPr>
              <w:t>已有</w:t>
            </w:r>
            <w:r>
              <w:rPr>
                <w:rFonts w:ascii="宋体" w:hAnsi="宋体" w:cs="宋体"/>
                <w:sz w:val="18"/>
                <w:szCs w:val="18"/>
              </w:rPr>
              <w:t>知识、思维进行判定、推断，对事物得出结论的能力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企业文化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电力与能源战略</w:t>
            </w: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参见《</w:t>
            </w:r>
            <w:r>
              <w:rPr>
                <w:rFonts w:hint="eastAsia" w:ascii="宋体" w:hAnsi="宋体" w:cs="宋体"/>
                <w:sz w:val="18"/>
                <w:szCs w:val="18"/>
              </w:rPr>
              <w:t>国家电网有限公司企业文化、电力与能源战略参考题库</w:t>
            </w:r>
            <w:r>
              <w:rPr>
                <w:rFonts w:ascii="宋体" w:hAnsi="宋体" w:cs="宋体"/>
                <w:sz w:val="18"/>
                <w:szCs w:val="18"/>
              </w:rPr>
              <w:t xml:space="preserve"> 》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附件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中国共产党和中国政府现阶段的重大方针政策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年1月至今的国际、国内重大时事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计算机基础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计算机基础知识（计算机</w:t>
            </w:r>
            <w:r>
              <w:rPr>
                <w:rFonts w:hint="eastAsia" w:ascii="宋体" w:hAnsi="宋体" w:cs="宋体"/>
                <w:sz w:val="18"/>
                <w:szCs w:val="18"/>
              </w:rPr>
              <w:t>系统</w:t>
            </w:r>
            <w:r>
              <w:rPr>
                <w:rFonts w:ascii="宋体" w:hAnsi="宋体" w:cs="宋体"/>
                <w:sz w:val="18"/>
                <w:szCs w:val="18"/>
              </w:rPr>
              <w:t>组成、进制、操作系统等）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计算机应用（Word、Excel、PowerPoint等办公软件的应用）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trike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网络技术基础（定义、</w:t>
            </w:r>
            <w:r>
              <w:rPr>
                <w:rFonts w:hint="eastAsia" w:ascii="宋体" w:hAnsi="宋体" w:cs="宋体"/>
                <w:sz w:val="18"/>
                <w:szCs w:val="18"/>
              </w:rPr>
              <w:t>分类、组成及应用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信息安全技术(定义、风险及防范、病毒及防范）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信息科学新技术（大数据、云计算、物联网、人工智能等概念）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613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集合概念、集合表示、集合间基本关系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613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函数概念、函数的表示法、反函数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613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函数的基本性质:函数的单调性与极值、函数单调性的判别法、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函数的极值及其求法、函数奇偶性的判别法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613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基本初等函数（指数函数、对数函数、</w:t>
            </w:r>
            <w:r>
              <w:rPr>
                <w:rFonts w:hint="eastAsia"/>
                <w:sz w:val="18"/>
                <w:szCs w:val="18"/>
              </w:rPr>
              <w:t>幂函数、三角函数与反三角函数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613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导数的概念、初等函数的导数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613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函数的可导性与连续性的关系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6137" w:type="dxa"/>
            <w:vAlign w:val="center"/>
          </w:tcPr>
          <w:p>
            <w:pPr>
              <w:pStyle w:val="2"/>
              <w:spacing w:line="300" w:lineRule="exact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简单函数的图形与分析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613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微积分概念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6137" w:type="dxa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定积分概念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质点的运动（直线运动、曲线运动）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常见的力、力的合成与分解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牛顿第一运动定律(惯性定律）、牛顿第二运动定律、牛顿第三运动定律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冲量、动量、动能、势能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能量守恒、动量守恒、机械能守恒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9"/>
                <w:rFonts w:ascii="宋体" w:hAnsi="宋体"/>
                <w:sz w:val="18"/>
                <w:szCs w:val="18"/>
              </w:rPr>
              <w:t>电功、电压、电流、电容、电功率、电势能等基本概念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9"/>
                <w:rFonts w:ascii="宋体" w:hAnsi="宋体"/>
                <w:sz w:val="18"/>
                <w:szCs w:val="18"/>
              </w:rPr>
              <w:t>电场、磁场、电磁感应等基本概念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9"/>
                <w:rFonts w:ascii="宋体" w:hAnsi="宋体"/>
                <w:sz w:val="18"/>
                <w:szCs w:val="18"/>
              </w:rPr>
              <w:t>焦耳定律、电荷守恒定律、库仑定律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9"/>
                <w:rFonts w:ascii="宋体" w:hAnsi="宋体"/>
                <w:sz w:val="18"/>
                <w:szCs w:val="18"/>
              </w:rPr>
              <w:t>直流电路（电路基本概念与基本定律、线性电阻电路串并联、等效变换、戴维南原理等）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9"/>
                <w:rFonts w:ascii="宋体" w:hAnsi="宋体"/>
                <w:sz w:val="18"/>
                <w:szCs w:val="18"/>
              </w:rPr>
              <w:t>单相正弦交流电路（相量的表示方法、简单电路分析、功率因数的提高等）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6137" w:type="dxa"/>
            <w:vAlign w:val="center"/>
          </w:tcPr>
          <w:p>
            <w:pPr>
              <w:spacing w:line="300" w:lineRule="exact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9"/>
                <w:rFonts w:ascii="宋体" w:hAnsi="宋体"/>
                <w:sz w:val="18"/>
                <w:szCs w:val="18"/>
              </w:rPr>
              <w:t>三相正弦交流电路（三相电路基本概念）</w:t>
            </w:r>
          </w:p>
        </w:tc>
      </w:tr>
    </w:tbl>
    <w:p>
      <w:pPr>
        <w:spacing w:line="300" w:lineRule="exact"/>
        <w:rPr>
          <w:sz w:val="18"/>
          <w:szCs w:val="18"/>
        </w:rPr>
      </w:pPr>
    </w:p>
    <w:sectPr>
      <w:footerReference r:id="rId3" w:type="even"/>
      <w:pgSz w:w="11906" w:h="16838"/>
      <w:pgMar w:top="1077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DFE"/>
    <w:multiLevelType w:val="multilevel"/>
    <w:tmpl w:val="1A4D2DFE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1D8"/>
    <w:rsid w:val="000C25A1"/>
    <w:rsid w:val="00163394"/>
    <w:rsid w:val="002B023B"/>
    <w:rsid w:val="00400B41"/>
    <w:rsid w:val="005F4861"/>
    <w:rsid w:val="006623A7"/>
    <w:rsid w:val="0068256B"/>
    <w:rsid w:val="0068384F"/>
    <w:rsid w:val="006859D3"/>
    <w:rsid w:val="00745466"/>
    <w:rsid w:val="007521D8"/>
    <w:rsid w:val="008065A9"/>
    <w:rsid w:val="0092107C"/>
    <w:rsid w:val="00987FEC"/>
    <w:rsid w:val="00C94C00"/>
    <w:rsid w:val="26951E73"/>
    <w:rsid w:val="2CA25B03"/>
    <w:rsid w:val="78DE3ABE"/>
    <w:rsid w:val="7A007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  <w:rPr>
      <w:rFonts w:ascii="Times New Roman" w:hAnsi="Times New Roman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NormalCharacter"/>
    <w:qFormat/>
    <w:uiPriority w:val="0"/>
    <w:rPr>
      <w:kern w:val="2"/>
      <w:sz w:val="21"/>
      <w:lang w:val="en-US" w:eastAsia="zh-CN" w:bidi="ar-SA"/>
    </w:rPr>
  </w:style>
  <w:style w:type="character" w:customStyle="1" w:styleId="10">
    <w:name w:val="批注文字 Char"/>
    <w:basedOn w:val="6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855</Characters>
  <Lines>7</Lines>
  <Paragraphs>2</Paragraphs>
  <TotalTime>0</TotalTime>
  <ScaleCrop>false</ScaleCrop>
  <LinksUpToDate>false</LinksUpToDate>
  <CharactersWithSpaces>1002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2020-09-14T10:54:00Z</dcterms:created>
  <dc:creator>lenovo</dc:creator>
  <cp:lastModifiedBy>于海燕</cp:lastModifiedBy>
  <cp:lastPrinted>2020-09-14T06:23:00Z</cp:lastPrinted>
  <dcterms:modified xsi:type="dcterms:W3CDTF">2021-09-14T01:16:46Z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